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38" w:rsidRPr="00D30559" w:rsidRDefault="00364338" w:rsidP="00364338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D30559">
        <w:rPr>
          <w:b/>
          <w:sz w:val="32"/>
          <w:u w:val="single"/>
        </w:rPr>
        <w:t>Radiology Research Study Workflow</w:t>
      </w:r>
      <w:r w:rsidRPr="00D30559">
        <w:rPr>
          <w:b/>
          <w:sz w:val="32"/>
          <w:u w:val="single"/>
        </w:rPr>
        <w:br/>
      </w:r>
    </w:p>
    <w:p w:rsidR="00364338" w:rsidRDefault="00364338" w:rsidP="0006058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Meet with Radiology Research Team</w:t>
      </w:r>
    </w:p>
    <w:p w:rsidR="00364338" w:rsidRPr="00364338" w:rsidRDefault="00364338" w:rsidP="00364338">
      <w:pPr>
        <w:pStyle w:val="ListParagraph"/>
        <w:numPr>
          <w:ilvl w:val="1"/>
          <w:numId w:val="1"/>
        </w:numPr>
      </w:pPr>
      <w:r>
        <w:t xml:space="preserve">Discuss your research proposal. Determine if you will need a Radiology </w:t>
      </w:r>
      <w:r w:rsidR="002132F3">
        <w:t>Consultant (i.e. Co-investigator) or solely Radiology Services.</w:t>
      </w:r>
      <w:r w:rsidR="002132F3">
        <w:br/>
        <w:t xml:space="preserve"> </w:t>
      </w:r>
    </w:p>
    <w:p w:rsidR="00C01AB4" w:rsidRPr="00364338" w:rsidRDefault="00060581" w:rsidP="00060581">
      <w:pPr>
        <w:pStyle w:val="ListParagraph"/>
        <w:numPr>
          <w:ilvl w:val="0"/>
          <w:numId w:val="1"/>
        </w:numPr>
        <w:rPr>
          <w:sz w:val="24"/>
        </w:rPr>
      </w:pPr>
      <w:r w:rsidRPr="00364338">
        <w:rPr>
          <w:sz w:val="24"/>
        </w:rPr>
        <w:t>Complete IRB Protocol</w:t>
      </w:r>
      <w:r w:rsidR="00EF7FFD" w:rsidRPr="00364338">
        <w:rPr>
          <w:sz w:val="24"/>
        </w:rPr>
        <w:t xml:space="preserve"> S</w:t>
      </w:r>
      <w:r w:rsidRPr="00364338">
        <w:rPr>
          <w:sz w:val="24"/>
        </w:rPr>
        <w:t>ubmission (see Appendix A)</w:t>
      </w:r>
    </w:p>
    <w:p w:rsidR="00B67439" w:rsidRDefault="00B67439" w:rsidP="00B67439">
      <w:pPr>
        <w:pStyle w:val="ListParagraph"/>
        <w:numPr>
          <w:ilvl w:val="1"/>
          <w:numId w:val="1"/>
        </w:numPr>
      </w:pPr>
      <w:r>
        <w:t>Full IRB Committee convenes the first 3 Tuesdays of every month</w:t>
      </w:r>
      <w:r w:rsidR="00EF7FFD">
        <w:t xml:space="preserve"> for approval</w:t>
      </w:r>
      <w:r>
        <w:t xml:space="preserve">. </w:t>
      </w:r>
      <w:r>
        <w:br/>
        <w:t>*IN ORDER FOR YOUR STUDY PROTOCOL</w:t>
      </w:r>
      <w:r w:rsidR="00EF7FFD">
        <w:t xml:space="preserve"> </w:t>
      </w:r>
      <w:r>
        <w:t>TO BE REVIEWED AT THIS MEETING,*</w:t>
      </w:r>
    </w:p>
    <w:p w:rsidR="00B67439" w:rsidRDefault="00B67439" w:rsidP="00B67439">
      <w:pPr>
        <w:pStyle w:val="ListParagraph"/>
        <w:numPr>
          <w:ilvl w:val="2"/>
          <w:numId w:val="1"/>
        </w:numPr>
      </w:pPr>
      <w:r>
        <w:t>All Study Team COIs need to be completed;</w:t>
      </w:r>
    </w:p>
    <w:p w:rsidR="00B67439" w:rsidRDefault="00B67439" w:rsidP="00B67439">
      <w:pPr>
        <w:pStyle w:val="ListParagraph"/>
        <w:numPr>
          <w:ilvl w:val="2"/>
          <w:numId w:val="1"/>
        </w:numPr>
      </w:pPr>
      <w:r>
        <w:t xml:space="preserve">Study must be past the Pre-Submission </w:t>
      </w:r>
      <w:r>
        <w:rPr>
          <w:b/>
          <w:i/>
          <w:u w:val="single"/>
        </w:rPr>
        <w:t xml:space="preserve">AND </w:t>
      </w:r>
      <w:r>
        <w:t xml:space="preserve">Pre-Review </w:t>
      </w:r>
      <w:r w:rsidRPr="00B67439">
        <w:t>stage</w:t>
      </w:r>
      <w:r>
        <w:t xml:space="preserve"> in ClickIRB</w:t>
      </w:r>
      <w:r w:rsidR="00364338">
        <w:t xml:space="preserve"> at least 10 days prior to this meeting</w:t>
      </w:r>
      <w:r>
        <w:t>.</w:t>
      </w:r>
      <w:r w:rsidR="00364338">
        <w:t xml:space="preserve"> </w:t>
      </w:r>
      <w:r>
        <w:t xml:space="preserve"> </w:t>
      </w:r>
    </w:p>
    <w:p w:rsidR="00EF7FFD" w:rsidRPr="00364338" w:rsidRDefault="00EF7FFD" w:rsidP="00EF7FFD">
      <w:pPr>
        <w:pStyle w:val="ListParagraph"/>
        <w:numPr>
          <w:ilvl w:val="1"/>
          <w:numId w:val="1"/>
        </w:numPr>
        <w:rPr>
          <w:sz w:val="24"/>
        </w:rPr>
      </w:pPr>
      <w:r>
        <w:t>Full IRB Committee Review can take anywhere from 3-8 weeks from the time you submit your protocol for review. Be sure you are submitting the correct protocol template from ClickIRB Library (I.e. Prospective study, Chart Review, Expedited, Exempt).</w:t>
      </w:r>
      <w:r w:rsidR="00364338">
        <w:t xml:space="preserve"> Be sure to discuss this with your Research Coordinator.</w:t>
      </w:r>
      <w:r>
        <w:t xml:space="preserve"> This will ensure your submission is approved in as timely a manner as possible.</w:t>
      </w:r>
      <w:r>
        <w:br/>
      </w:r>
    </w:p>
    <w:p w:rsidR="00B67439" w:rsidRPr="00364338" w:rsidRDefault="00B67439" w:rsidP="00060581">
      <w:pPr>
        <w:pStyle w:val="ListParagraph"/>
        <w:numPr>
          <w:ilvl w:val="0"/>
          <w:numId w:val="1"/>
        </w:numPr>
        <w:rPr>
          <w:sz w:val="24"/>
        </w:rPr>
      </w:pPr>
      <w:r w:rsidRPr="00364338">
        <w:rPr>
          <w:sz w:val="24"/>
        </w:rPr>
        <w:t>Human Imaging Research Core PI Questionnaire needs to be completed.</w:t>
      </w:r>
    </w:p>
    <w:p w:rsidR="00B67439" w:rsidRDefault="00B67439" w:rsidP="00B67439">
      <w:pPr>
        <w:pStyle w:val="ListParagraph"/>
        <w:numPr>
          <w:ilvl w:val="1"/>
          <w:numId w:val="1"/>
        </w:numPr>
      </w:pPr>
      <w:r>
        <w:t xml:space="preserve">Completion and receipt of this document at </w:t>
      </w:r>
      <w:hyperlink r:id="rId7" w:history="1">
        <w:r w:rsidRPr="007C0194">
          <w:rPr>
            <w:rStyle w:val="Hyperlink"/>
          </w:rPr>
          <w:t>radiologyresearch@salud.unm.edu</w:t>
        </w:r>
      </w:hyperlink>
      <w:r>
        <w:t xml:space="preserve"> will generate</w:t>
      </w:r>
      <w:r w:rsidR="00364338">
        <w:t xml:space="preserve"> HIRC</w:t>
      </w:r>
      <w:r>
        <w:t xml:space="preserve"> MOU</w:t>
      </w:r>
      <w:r w:rsidR="00EF7FFD">
        <w:t xml:space="preserve"> that P</w:t>
      </w:r>
      <w:r>
        <w:t>I must sign.</w:t>
      </w:r>
    </w:p>
    <w:p w:rsidR="00B67439" w:rsidRDefault="00364338" w:rsidP="00B67439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 xml:space="preserve">SIGNED </w:t>
      </w:r>
      <w:r w:rsidR="00B67439" w:rsidRPr="00EF7FFD">
        <w:rPr>
          <w:b/>
          <w:i/>
          <w:u w:val="single"/>
        </w:rPr>
        <w:t>MOU MUST CONTAIN</w:t>
      </w:r>
      <w:r w:rsidR="00B67439">
        <w:t xml:space="preserve"> </w:t>
      </w:r>
      <w:r w:rsidR="00B67439" w:rsidRPr="00EF7FFD">
        <w:rPr>
          <w:b/>
          <w:i/>
          <w:u w:val="single"/>
        </w:rPr>
        <w:t xml:space="preserve">Study Index </w:t>
      </w:r>
      <w:r w:rsidR="00EF7FFD" w:rsidRPr="00EF7FFD">
        <w:rPr>
          <w:b/>
          <w:i/>
          <w:u w:val="single"/>
        </w:rPr>
        <w:t>N</w:t>
      </w:r>
      <w:r w:rsidR="00B67439" w:rsidRPr="00EF7FFD">
        <w:rPr>
          <w:b/>
          <w:i/>
          <w:u w:val="single"/>
        </w:rPr>
        <w:t>umber AND Departmental Alternate Index Number</w:t>
      </w:r>
      <w:r w:rsidR="00B67439">
        <w:t xml:space="preserve">. If these numbers are not </w:t>
      </w:r>
      <w:r w:rsidR="00EF7FFD">
        <w:t xml:space="preserve">listed </w:t>
      </w:r>
      <w:r w:rsidR="00B67439">
        <w:t>on the MOU, study imaging</w:t>
      </w:r>
      <w:r w:rsidR="00EF7FFD">
        <w:t xml:space="preserve"> with HIRC</w:t>
      </w:r>
      <w:r w:rsidR="00B67439">
        <w:t xml:space="preserve"> will not occur.</w:t>
      </w:r>
      <w:r w:rsidR="00EF7FFD">
        <w:br/>
      </w:r>
    </w:p>
    <w:p w:rsidR="00060581" w:rsidRPr="00364338" w:rsidRDefault="00B67439" w:rsidP="00060581">
      <w:pPr>
        <w:pStyle w:val="ListParagraph"/>
        <w:numPr>
          <w:ilvl w:val="0"/>
          <w:numId w:val="1"/>
        </w:numPr>
        <w:rPr>
          <w:b/>
          <w:sz w:val="24"/>
        </w:rPr>
      </w:pPr>
      <w:r w:rsidRPr="00364338">
        <w:rPr>
          <w:b/>
          <w:i/>
          <w:sz w:val="24"/>
        </w:rPr>
        <w:t>IF DATA NEEDS TO BE TRANSFERRED OUTSIDE OF UNM</w:t>
      </w:r>
      <w:r w:rsidRPr="00364338">
        <w:rPr>
          <w:b/>
          <w:sz w:val="24"/>
        </w:rPr>
        <w:t>:</w:t>
      </w:r>
    </w:p>
    <w:p w:rsidR="00B67439" w:rsidRDefault="00B67439" w:rsidP="00B67439">
      <w:pPr>
        <w:pStyle w:val="ListParagraph"/>
        <w:numPr>
          <w:ilvl w:val="1"/>
          <w:numId w:val="1"/>
        </w:numPr>
      </w:pPr>
      <w:r>
        <w:t xml:space="preserve">PI/Research </w:t>
      </w:r>
      <w:r w:rsidR="00EF7FFD">
        <w:t>Coordinator</w:t>
      </w:r>
      <w:r>
        <w:t xml:space="preserve"> </w:t>
      </w:r>
      <w:r w:rsidR="00EF7FFD">
        <w:t xml:space="preserve">of requesting study </w:t>
      </w:r>
      <w:r>
        <w:t>needs to complete DTA/DUA</w:t>
      </w:r>
    </w:p>
    <w:p w:rsidR="0040425B" w:rsidRDefault="00523B32" w:rsidP="0040425B">
      <w:pPr>
        <w:pStyle w:val="ListParagraph"/>
        <w:numPr>
          <w:ilvl w:val="2"/>
          <w:numId w:val="1"/>
        </w:numPr>
      </w:pPr>
      <w:hyperlink r:id="rId8" w:history="1">
        <w:r w:rsidR="0040425B" w:rsidRPr="007C0194">
          <w:rPr>
            <w:rStyle w:val="Hyperlink"/>
          </w:rPr>
          <w:t>https://hsc.unm.edu/financialservices/preaward/ancillary-agreements/data-agreements/index.html</w:t>
        </w:r>
      </w:hyperlink>
    </w:p>
    <w:p w:rsidR="0040425B" w:rsidRDefault="0040425B" w:rsidP="0040425B">
      <w:pPr>
        <w:pStyle w:val="ListParagraph"/>
        <w:numPr>
          <w:ilvl w:val="2"/>
          <w:numId w:val="1"/>
        </w:numPr>
      </w:pPr>
      <w:r>
        <w:t>Research teams have no control over the t</w:t>
      </w:r>
      <w:r w:rsidR="00C87A2B">
        <w:t xml:space="preserve">imeline for DTA </w:t>
      </w:r>
      <w:r>
        <w:t xml:space="preserve">approval, and the process for approval can take anywhere from several weeks to several months. Please be aware that submitting this request does </w:t>
      </w:r>
      <w:r w:rsidR="00BF0897">
        <w:t>not guarantee</w:t>
      </w:r>
      <w:r>
        <w:t xml:space="preserve"> DTA/DUA approval.</w:t>
      </w:r>
    </w:p>
    <w:p w:rsidR="00364338" w:rsidRDefault="00364338" w:rsidP="00364338">
      <w:pPr>
        <w:pStyle w:val="ListParagraph"/>
        <w:numPr>
          <w:ilvl w:val="1"/>
          <w:numId w:val="1"/>
        </w:numPr>
      </w:pPr>
      <w:r>
        <w:t xml:space="preserve">CTSC Data Warehouse Request must be completed. </w:t>
      </w:r>
    </w:p>
    <w:p w:rsidR="00364338" w:rsidRDefault="00523B32" w:rsidP="00364338">
      <w:pPr>
        <w:pStyle w:val="ListParagraph"/>
        <w:numPr>
          <w:ilvl w:val="2"/>
          <w:numId w:val="1"/>
        </w:numPr>
      </w:pPr>
      <w:hyperlink r:id="rId9" w:history="1">
        <w:r w:rsidR="00364338" w:rsidRPr="00364338">
          <w:rPr>
            <w:rStyle w:val="Hyperlink"/>
          </w:rPr>
          <w:t>https://ctsc.health.unm.edu/apps/data-request-landing/</w:t>
        </w:r>
      </w:hyperlink>
    </w:p>
    <w:p w:rsidR="00B67439" w:rsidRDefault="00B67439" w:rsidP="00B67439">
      <w:pPr>
        <w:pStyle w:val="ListParagraph"/>
        <w:numPr>
          <w:ilvl w:val="2"/>
          <w:numId w:val="1"/>
        </w:numPr>
      </w:pPr>
      <w:r>
        <w:t>Data Warehouse Committee meets 2</w:t>
      </w:r>
      <w:r w:rsidRPr="00B67439">
        <w:rPr>
          <w:vertAlign w:val="superscript"/>
        </w:rPr>
        <w:t>nd</w:t>
      </w:r>
      <w:r>
        <w:t xml:space="preserve"> and 4</w:t>
      </w:r>
      <w:r w:rsidRPr="00B67439">
        <w:rPr>
          <w:vertAlign w:val="superscript"/>
        </w:rPr>
        <w:t>th</w:t>
      </w:r>
      <w:r>
        <w:t xml:space="preserve"> Tuesday of every month. Data Requests should be in by preceding Friday to ensure your request is on the docket.</w:t>
      </w:r>
    </w:p>
    <w:p w:rsidR="00EF7FFD" w:rsidRDefault="00EF7FFD" w:rsidP="00B67439">
      <w:pPr>
        <w:pStyle w:val="ListParagraph"/>
        <w:numPr>
          <w:ilvl w:val="2"/>
          <w:numId w:val="1"/>
        </w:numPr>
      </w:pPr>
      <w:r>
        <w:t>Anonymized data can take a few weeks once Honest Broker has received CTSC Approval for the Data Pull</w:t>
      </w:r>
      <w:r w:rsidR="00C87A2B">
        <w:t xml:space="preserve"> depending on amount of data req</w:t>
      </w:r>
      <w:r w:rsidR="00BA0EAF">
        <w:t>u</w:t>
      </w:r>
      <w:r w:rsidR="00C87A2B">
        <w:t>ested</w:t>
      </w:r>
      <w:r>
        <w:t>.</w:t>
      </w:r>
    </w:p>
    <w:p w:rsidR="002132F3" w:rsidRDefault="002132F3" w:rsidP="00364338">
      <w:pPr>
        <w:rPr>
          <w:b/>
          <w:sz w:val="28"/>
        </w:rPr>
      </w:pPr>
    </w:p>
    <w:p w:rsidR="00060581" w:rsidRPr="003D3292" w:rsidRDefault="00060581" w:rsidP="00060581">
      <w:pPr>
        <w:jc w:val="center"/>
        <w:rPr>
          <w:b/>
          <w:sz w:val="32"/>
          <w:u w:val="single"/>
        </w:rPr>
      </w:pPr>
      <w:r w:rsidRPr="003D3292">
        <w:rPr>
          <w:b/>
          <w:sz w:val="32"/>
          <w:u w:val="single"/>
        </w:rPr>
        <w:lastRenderedPageBreak/>
        <w:t>Appendix A: New Study Submission Checklist</w:t>
      </w:r>
    </w:p>
    <w:p w:rsidR="00D30559" w:rsidRPr="00D30559" w:rsidRDefault="00D30559" w:rsidP="00D30559">
      <w:pPr>
        <w:jc w:val="center"/>
      </w:pPr>
      <w:r>
        <w:t xml:space="preserve">Verify the correct template forms at this address: </w:t>
      </w:r>
      <w:hyperlink r:id="rId10" w:history="1">
        <w:r w:rsidRPr="007C0194">
          <w:rPr>
            <w:rStyle w:val="Hyperlink"/>
          </w:rPr>
          <w:t>https://hsc.unm.edu/research/hrpo/downloads/submission.html</w:t>
        </w:r>
      </w:hyperlink>
      <w:r>
        <w:t xml:space="preserve">. </w:t>
      </w:r>
      <w:r>
        <w:br/>
        <w:t>Typically, the following are required documents for new studies.</w:t>
      </w:r>
    </w:p>
    <w:p w:rsidR="00060581" w:rsidRDefault="00060581" w:rsidP="00060581">
      <w:pPr>
        <w:rPr>
          <w:b/>
        </w:rPr>
      </w:pPr>
      <w:r w:rsidRPr="00D3717E">
        <w:rPr>
          <w:b/>
        </w:rPr>
        <w:t>Required for ALL New Study Applications</w:t>
      </w:r>
    </w:p>
    <w:p w:rsidR="00060581" w:rsidRDefault="00060581" w:rsidP="00060581">
      <w:pPr>
        <w:pStyle w:val="ListParagraph"/>
        <w:numPr>
          <w:ilvl w:val="0"/>
          <w:numId w:val="2"/>
        </w:numPr>
      </w:pPr>
      <w:r>
        <w:t>New Study Submission (Click Smartform)</w:t>
      </w:r>
    </w:p>
    <w:p w:rsidR="00060581" w:rsidRDefault="00060581" w:rsidP="00060581">
      <w:pPr>
        <w:pStyle w:val="ListParagraph"/>
        <w:numPr>
          <w:ilvl w:val="0"/>
          <w:numId w:val="2"/>
        </w:numPr>
      </w:pPr>
      <w:r>
        <w:t>Protocol (HRP Template OR Sponsor protocol and the Local Protocol Addendum</w:t>
      </w:r>
    </w:p>
    <w:p w:rsidR="00060581" w:rsidRDefault="00060581" w:rsidP="00060581">
      <w:pPr>
        <w:pStyle w:val="ListParagraph"/>
        <w:numPr>
          <w:ilvl w:val="0"/>
          <w:numId w:val="2"/>
        </w:numPr>
      </w:pPr>
      <w:r>
        <w:t>Departmental Scientific Review Form</w:t>
      </w:r>
    </w:p>
    <w:p w:rsidR="00060581" w:rsidRDefault="00060581" w:rsidP="00060581">
      <w:pPr>
        <w:pStyle w:val="ListParagraph"/>
        <w:numPr>
          <w:ilvl w:val="0"/>
          <w:numId w:val="2"/>
        </w:numPr>
      </w:pPr>
      <w:r>
        <w:t>IRB Fees Determination Form</w:t>
      </w:r>
    </w:p>
    <w:p w:rsidR="00060581" w:rsidRDefault="00060581" w:rsidP="00060581">
      <w:pPr>
        <w:pStyle w:val="ListParagraph"/>
        <w:numPr>
          <w:ilvl w:val="0"/>
          <w:numId w:val="2"/>
        </w:numPr>
      </w:pPr>
      <w:r>
        <w:t>Grant Form (if applicable)</w:t>
      </w:r>
    </w:p>
    <w:p w:rsidR="00060581" w:rsidRPr="00D3717E" w:rsidRDefault="00060581" w:rsidP="00060581">
      <w:pPr>
        <w:rPr>
          <w:b/>
        </w:rPr>
      </w:pPr>
      <w:r w:rsidRPr="00D3717E">
        <w:rPr>
          <w:b/>
        </w:rPr>
        <w:t>Required for PI of record and ALL Study Team Members</w:t>
      </w:r>
    </w:p>
    <w:p w:rsidR="00EF7FFD" w:rsidRDefault="00060581" w:rsidP="00EF7FFD">
      <w:pPr>
        <w:pStyle w:val="ListParagraph"/>
        <w:numPr>
          <w:ilvl w:val="0"/>
          <w:numId w:val="2"/>
        </w:numPr>
      </w:pPr>
      <w:r>
        <w:t>CV (PI and Co PIs)</w:t>
      </w:r>
    </w:p>
    <w:p w:rsidR="00546AA4" w:rsidRDefault="00060581" w:rsidP="00060581">
      <w:pPr>
        <w:pStyle w:val="ListParagraph"/>
        <w:numPr>
          <w:ilvl w:val="0"/>
          <w:numId w:val="2"/>
        </w:numPr>
      </w:pPr>
      <w:r>
        <w:t>HRPO Staff confirmation of all CITI training and FCOI training</w:t>
      </w:r>
      <w:r w:rsidR="00546AA4">
        <w:t xml:space="preserve"> </w:t>
      </w:r>
    </w:p>
    <w:p w:rsidR="00060581" w:rsidRPr="00546AA4" w:rsidRDefault="00546AA4" w:rsidP="00546AA4">
      <w:pPr>
        <w:pStyle w:val="ListParagraph"/>
        <w:numPr>
          <w:ilvl w:val="1"/>
          <w:numId w:val="2"/>
        </w:numPr>
        <w:rPr>
          <w:i/>
        </w:rPr>
      </w:pPr>
      <w:r>
        <w:rPr>
          <w:b/>
          <w:i/>
        </w:rPr>
        <w:t>DON’T</w:t>
      </w:r>
      <w:r w:rsidR="00EF7FFD" w:rsidRPr="00546AA4">
        <w:rPr>
          <w:b/>
          <w:i/>
        </w:rPr>
        <w:t xml:space="preserve"> </w:t>
      </w:r>
      <w:r>
        <w:rPr>
          <w:b/>
          <w:i/>
        </w:rPr>
        <w:t>CLICK “SUBMIT”</w:t>
      </w:r>
      <w:r w:rsidR="00EF7FFD" w:rsidRPr="00546AA4">
        <w:rPr>
          <w:b/>
          <w:i/>
        </w:rPr>
        <w:t xml:space="preserve"> FOR IRB PRE-REVIEW UNTIL ALL COI DISCLOSURES ARE COMPLETE, IT WILL BE SENT BACK TO PRE-SUBMISSION</w:t>
      </w:r>
      <w:r>
        <w:rPr>
          <w:b/>
          <w:i/>
        </w:rPr>
        <w:t>.</w:t>
      </w:r>
    </w:p>
    <w:p w:rsidR="00364338" w:rsidRDefault="00364338" w:rsidP="00364338">
      <w:pPr>
        <w:sectPr w:rsidR="00364338" w:rsidSect="00D3717E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4338" w:rsidRDefault="00364338" w:rsidP="00364338"/>
    <w:p w:rsidR="00364338" w:rsidRPr="00D3717E" w:rsidRDefault="00364338" w:rsidP="00364338">
      <w:pPr>
        <w:rPr>
          <w:b/>
          <w:i/>
        </w:rPr>
      </w:pPr>
      <w:r w:rsidRPr="00D3717E">
        <w:rPr>
          <w:b/>
          <w:i/>
        </w:rPr>
        <w:t>If Applicable</w:t>
      </w:r>
    </w:p>
    <w:p w:rsidR="00364338" w:rsidRDefault="00364338" w:rsidP="00364338">
      <w:pPr>
        <w:pStyle w:val="ListParagraph"/>
        <w:numPr>
          <w:ilvl w:val="0"/>
          <w:numId w:val="2"/>
        </w:numPr>
      </w:pPr>
      <w:r>
        <w:t>Consent form</w:t>
      </w:r>
    </w:p>
    <w:p w:rsidR="00364338" w:rsidRDefault="00364338" w:rsidP="00364338">
      <w:pPr>
        <w:pStyle w:val="ListParagraph"/>
        <w:numPr>
          <w:ilvl w:val="0"/>
          <w:numId w:val="2"/>
        </w:numPr>
      </w:pPr>
      <w:r>
        <w:t>HIPPA Addendum</w:t>
      </w:r>
    </w:p>
    <w:p w:rsidR="00364338" w:rsidRDefault="00364338" w:rsidP="00364338">
      <w:pPr>
        <w:pStyle w:val="ListParagraph"/>
        <w:numPr>
          <w:ilvl w:val="0"/>
          <w:numId w:val="2"/>
        </w:numPr>
      </w:pPr>
      <w:r>
        <w:t>Recruitment Materials</w:t>
      </w:r>
    </w:p>
    <w:p w:rsidR="00364338" w:rsidRDefault="00364338" w:rsidP="00364338">
      <w:pPr>
        <w:pStyle w:val="ListParagraph"/>
        <w:numPr>
          <w:ilvl w:val="0"/>
          <w:numId w:val="2"/>
        </w:numPr>
      </w:pPr>
      <w:r>
        <w:t>Drug/Device Information</w:t>
      </w:r>
    </w:p>
    <w:p w:rsidR="00364338" w:rsidRDefault="00364338" w:rsidP="00364338">
      <w:pPr>
        <w:pStyle w:val="ListParagraph"/>
        <w:numPr>
          <w:ilvl w:val="0"/>
          <w:numId w:val="2"/>
        </w:numPr>
      </w:pPr>
      <w:r>
        <w:t>COI Screening form for non-UNM Investigators</w:t>
      </w:r>
    </w:p>
    <w:p w:rsidR="00364338" w:rsidRDefault="00364338" w:rsidP="00364338">
      <w:pPr>
        <w:pStyle w:val="ListParagraph"/>
        <w:numPr>
          <w:ilvl w:val="0"/>
          <w:numId w:val="2"/>
        </w:numPr>
      </w:pPr>
      <w:r>
        <w:t>Certificate of Confidentiality.doc</w:t>
      </w:r>
    </w:p>
    <w:p w:rsidR="00364338" w:rsidRDefault="00364338" w:rsidP="00364338">
      <w:pPr>
        <w:pStyle w:val="ListParagraph"/>
        <w:numPr>
          <w:ilvl w:val="0"/>
          <w:numId w:val="2"/>
        </w:numPr>
      </w:pPr>
      <w:r>
        <w:t>Radiation Safety Attachment</w:t>
      </w:r>
    </w:p>
    <w:p w:rsidR="00364338" w:rsidRDefault="00364338" w:rsidP="00364338">
      <w:pPr>
        <w:pStyle w:val="ListParagraph"/>
        <w:numPr>
          <w:ilvl w:val="0"/>
          <w:numId w:val="2"/>
        </w:numPr>
      </w:pPr>
      <w:r>
        <w:t>Drug Attachment</w:t>
      </w:r>
    </w:p>
    <w:p w:rsidR="00364338" w:rsidRDefault="00364338" w:rsidP="00364338">
      <w:pPr>
        <w:pStyle w:val="ListParagraph"/>
        <w:numPr>
          <w:ilvl w:val="0"/>
          <w:numId w:val="2"/>
        </w:numPr>
      </w:pPr>
      <w:r>
        <w:t>IND/HDE Info, approvals</w:t>
      </w:r>
    </w:p>
    <w:p w:rsidR="00364338" w:rsidRDefault="00364338" w:rsidP="00364338">
      <w:pPr>
        <w:pStyle w:val="ListParagraph"/>
        <w:numPr>
          <w:ilvl w:val="0"/>
          <w:numId w:val="2"/>
        </w:numPr>
      </w:pPr>
      <w:r>
        <w:t>Biological Specimens Attachment</w:t>
      </w:r>
    </w:p>
    <w:p w:rsidR="00364338" w:rsidRDefault="00364338" w:rsidP="00364338">
      <w:pPr>
        <w:pStyle w:val="ListParagraph"/>
        <w:numPr>
          <w:ilvl w:val="0"/>
          <w:numId w:val="2"/>
        </w:numPr>
      </w:pPr>
      <w:r>
        <w:t>Disclosure statement for MRN Employees</w:t>
      </w:r>
    </w:p>
    <w:p w:rsidR="00364338" w:rsidRDefault="00364338" w:rsidP="00364338">
      <w:pPr>
        <w:pStyle w:val="ListParagraph"/>
        <w:numPr>
          <w:ilvl w:val="0"/>
          <w:numId w:val="2"/>
        </w:numPr>
      </w:pPr>
      <w:r>
        <w:t>CTSC Attachment</w:t>
      </w:r>
    </w:p>
    <w:p w:rsidR="00364338" w:rsidRDefault="00364338" w:rsidP="00364338">
      <w:pPr>
        <w:pStyle w:val="ListParagraph"/>
        <w:numPr>
          <w:ilvl w:val="0"/>
          <w:numId w:val="2"/>
        </w:numPr>
      </w:pPr>
      <w:r>
        <w:t>Other IRB Approvals</w:t>
      </w:r>
    </w:p>
    <w:p w:rsidR="00364338" w:rsidRDefault="00364338" w:rsidP="00364338">
      <w:pPr>
        <w:pStyle w:val="ListParagraph"/>
        <w:numPr>
          <w:ilvl w:val="0"/>
          <w:numId w:val="2"/>
        </w:numPr>
      </w:pPr>
      <w:r>
        <w:t>Investigator Brochure</w:t>
      </w:r>
    </w:p>
    <w:p w:rsidR="00364338" w:rsidRDefault="00364338" w:rsidP="00364338">
      <w:pPr>
        <w:pStyle w:val="ListParagraph"/>
        <w:numPr>
          <w:ilvl w:val="0"/>
          <w:numId w:val="2"/>
        </w:numPr>
      </w:pPr>
      <w:r>
        <w:t>Letter of Support from sponsors</w:t>
      </w:r>
    </w:p>
    <w:p w:rsidR="00364338" w:rsidRPr="00D30559" w:rsidRDefault="00364338" w:rsidP="00364338">
      <w:pPr>
        <w:pStyle w:val="ListParagraph"/>
        <w:numPr>
          <w:ilvl w:val="0"/>
          <w:numId w:val="2"/>
        </w:numPr>
      </w:pPr>
      <w:r>
        <w:t>Assent Forms</w:t>
      </w:r>
    </w:p>
    <w:p w:rsidR="00364338" w:rsidRDefault="00364338" w:rsidP="00364338">
      <w:pPr>
        <w:rPr>
          <w:b/>
          <w:i/>
        </w:rPr>
      </w:pPr>
    </w:p>
    <w:p w:rsidR="00364338" w:rsidRDefault="00364338" w:rsidP="00364338">
      <w:pPr>
        <w:rPr>
          <w:b/>
          <w:i/>
        </w:rPr>
      </w:pPr>
      <w:r w:rsidRPr="00D3717E">
        <w:rPr>
          <w:b/>
          <w:i/>
        </w:rPr>
        <w:t>Other Study Documents</w:t>
      </w:r>
    </w:p>
    <w:p w:rsidR="00364338" w:rsidRDefault="00364338" w:rsidP="00364338">
      <w:pPr>
        <w:pStyle w:val="ListParagraph"/>
        <w:numPr>
          <w:ilvl w:val="0"/>
          <w:numId w:val="2"/>
        </w:numPr>
      </w:pPr>
      <w:r>
        <w:t>Participant Material</w:t>
      </w:r>
    </w:p>
    <w:p w:rsidR="00364338" w:rsidRDefault="00364338" w:rsidP="00364338">
      <w:pPr>
        <w:pStyle w:val="ListParagraph"/>
        <w:numPr>
          <w:ilvl w:val="0"/>
          <w:numId w:val="2"/>
        </w:numPr>
      </w:pPr>
      <w:r>
        <w:t>Data Collection tools</w:t>
      </w:r>
    </w:p>
    <w:p w:rsidR="00364338" w:rsidRDefault="00364338" w:rsidP="00364338">
      <w:pPr>
        <w:pStyle w:val="ListParagraph"/>
        <w:numPr>
          <w:ilvl w:val="0"/>
          <w:numId w:val="2"/>
        </w:numPr>
      </w:pPr>
      <w:r>
        <w:t>Interview Script/Questions</w:t>
      </w:r>
    </w:p>
    <w:p w:rsidR="00364338" w:rsidRDefault="00364338" w:rsidP="00364338">
      <w:pPr>
        <w:pStyle w:val="ListParagraph"/>
        <w:numPr>
          <w:ilvl w:val="0"/>
          <w:numId w:val="2"/>
        </w:numPr>
      </w:pPr>
      <w:r>
        <w:t>Case Report Forms</w:t>
      </w:r>
    </w:p>
    <w:p w:rsidR="00364338" w:rsidRDefault="00364338" w:rsidP="00364338">
      <w:pPr>
        <w:pStyle w:val="ListParagraph"/>
        <w:numPr>
          <w:ilvl w:val="0"/>
          <w:numId w:val="2"/>
        </w:numPr>
      </w:pPr>
      <w:r>
        <w:t>Questionnaires</w:t>
      </w:r>
    </w:p>
    <w:p w:rsidR="00364338" w:rsidRDefault="00364338" w:rsidP="00364338">
      <w:pPr>
        <w:pStyle w:val="ListParagraph"/>
        <w:numPr>
          <w:ilvl w:val="0"/>
          <w:numId w:val="2"/>
        </w:numPr>
      </w:pPr>
      <w:r>
        <w:t>Surveys</w:t>
      </w:r>
    </w:p>
    <w:p w:rsidR="00364338" w:rsidRDefault="00364338" w:rsidP="00364338"/>
    <w:p w:rsidR="00364338" w:rsidRDefault="00364338" w:rsidP="00364338"/>
    <w:p w:rsidR="00364338" w:rsidRPr="00D3717E" w:rsidRDefault="00364338" w:rsidP="00364338">
      <w:pPr>
        <w:rPr>
          <w:b/>
          <w:sz w:val="24"/>
        </w:rPr>
      </w:pPr>
    </w:p>
    <w:p w:rsidR="00364338" w:rsidRDefault="00364338" w:rsidP="00364338">
      <w:pPr>
        <w:jc w:val="center"/>
        <w:rPr>
          <w:b/>
          <w:sz w:val="24"/>
        </w:rPr>
      </w:pPr>
    </w:p>
    <w:p w:rsidR="00364338" w:rsidRDefault="00364338" w:rsidP="00364338">
      <w:pPr>
        <w:jc w:val="center"/>
        <w:rPr>
          <w:b/>
          <w:sz w:val="24"/>
        </w:rPr>
      </w:pPr>
    </w:p>
    <w:p w:rsidR="00364338" w:rsidRDefault="00364338" w:rsidP="00364338">
      <w:pPr>
        <w:jc w:val="center"/>
        <w:rPr>
          <w:b/>
          <w:sz w:val="24"/>
        </w:rPr>
      </w:pPr>
    </w:p>
    <w:p w:rsidR="00364338" w:rsidRDefault="00364338" w:rsidP="00364338">
      <w:pPr>
        <w:jc w:val="center"/>
        <w:rPr>
          <w:b/>
          <w:sz w:val="24"/>
        </w:rPr>
      </w:pPr>
    </w:p>
    <w:p w:rsidR="00364338" w:rsidRDefault="00364338" w:rsidP="00364338">
      <w:pPr>
        <w:jc w:val="center"/>
        <w:rPr>
          <w:b/>
          <w:sz w:val="24"/>
        </w:rPr>
      </w:pPr>
    </w:p>
    <w:p w:rsidR="00364338" w:rsidRDefault="00364338" w:rsidP="00D30559">
      <w:pPr>
        <w:rPr>
          <w:b/>
          <w:sz w:val="24"/>
        </w:rPr>
        <w:sectPr w:rsidR="00364338" w:rsidSect="003643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64338" w:rsidRPr="00364338" w:rsidRDefault="00364338" w:rsidP="00D30559">
      <w:pPr>
        <w:jc w:val="center"/>
        <w:rPr>
          <w:b/>
          <w:sz w:val="24"/>
        </w:rPr>
        <w:sectPr w:rsidR="00364338" w:rsidRPr="00364338" w:rsidSect="0036433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3717E">
        <w:rPr>
          <w:b/>
          <w:sz w:val="24"/>
        </w:rPr>
        <w:t xml:space="preserve">***ALL DOCUMENTS </w:t>
      </w:r>
      <w:r>
        <w:rPr>
          <w:b/>
          <w:sz w:val="24"/>
        </w:rPr>
        <w:t xml:space="preserve">MUST BE </w:t>
      </w:r>
      <w:r w:rsidRPr="00D3717E">
        <w:rPr>
          <w:b/>
          <w:sz w:val="24"/>
        </w:rPr>
        <w:t xml:space="preserve">ATTACHED IN THE IRB SMART </w:t>
      </w:r>
      <w:r w:rsidR="00D30559">
        <w:rPr>
          <w:b/>
          <w:sz w:val="24"/>
        </w:rPr>
        <w:t>FORM***</w:t>
      </w:r>
    </w:p>
    <w:p w:rsidR="00060581" w:rsidRDefault="00060581" w:rsidP="00060581"/>
    <w:sectPr w:rsidR="00060581" w:rsidSect="00364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59" w:rsidRDefault="00D30559" w:rsidP="00D30559">
      <w:pPr>
        <w:spacing w:after="0" w:line="240" w:lineRule="auto"/>
      </w:pPr>
      <w:r>
        <w:separator/>
      </w:r>
    </w:p>
  </w:endnote>
  <w:endnote w:type="continuationSeparator" w:id="0">
    <w:p w:rsidR="00D30559" w:rsidRDefault="00D30559" w:rsidP="00D3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559" w:rsidRPr="00D30559" w:rsidRDefault="00D30559" w:rsidP="00D30559">
    <w:pPr>
      <w:pStyle w:val="Footer"/>
      <w:jc w:val="right"/>
      <w:rPr>
        <w:sz w:val="14"/>
      </w:rPr>
    </w:pPr>
    <w:r w:rsidRPr="00D30559">
      <w:rPr>
        <w:sz w:val="16"/>
      </w:rPr>
      <w:t>v. 9/18/18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59" w:rsidRDefault="00D30559" w:rsidP="00D30559">
      <w:pPr>
        <w:spacing w:after="0" w:line="240" w:lineRule="auto"/>
      </w:pPr>
      <w:r>
        <w:separator/>
      </w:r>
    </w:p>
  </w:footnote>
  <w:footnote w:type="continuationSeparator" w:id="0">
    <w:p w:rsidR="00D30559" w:rsidRDefault="00D30559" w:rsidP="00D30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40B50"/>
    <w:multiLevelType w:val="hybridMultilevel"/>
    <w:tmpl w:val="6EBE09BA"/>
    <w:lvl w:ilvl="0" w:tplc="71DED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0B92"/>
    <w:multiLevelType w:val="hybridMultilevel"/>
    <w:tmpl w:val="77FEDBDC"/>
    <w:lvl w:ilvl="0" w:tplc="041CD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81"/>
    <w:rsid w:val="00060581"/>
    <w:rsid w:val="000D0F74"/>
    <w:rsid w:val="002132F3"/>
    <w:rsid w:val="00364338"/>
    <w:rsid w:val="003D3292"/>
    <w:rsid w:val="003D7B0B"/>
    <w:rsid w:val="0040425B"/>
    <w:rsid w:val="00523B32"/>
    <w:rsid w:val="00546AA4"/>
    <w:rsid w:val="00B67439"/>
    <w:rsid w:val="00BA0EAF"/>
    <w:rsid w:val="00BF0897"/>
    <w:rsid w:val="00C32838"/>
    <w:rsid w:val="00C87A2B"/>
    <w:rsid w:val="00D30559"/>
    <w:rsid w:val="00E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BFAE3-4B66-4D17-9D3B-B215D390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4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559"/>
  </w:style>
  <w:style w:type="paragraph" w:styleId="Footer">
    <w:name w:val="footer"/>
    <w:basedOn w:val="Normal"/>
    <w:link w:val="FooterChar"/>
    <w:uiPriority w:val="99"/>
    <w:unhideWhenUsed/>
    <w:rsid w:val="00D30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c.unm.edu/financialservices/preaward/ancillary-agreements/data-agreements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iologyresearch@salud.unm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hsc.unm.edu/research/hrpo/downloads/submiss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sc.health.unm.edu/apps/data-request-lan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RuthAnne Bump</cp:lastModifiedBy>
  <cp:revision>2</cp:revision>
  <cp:lastPrinted>2018-09-18T18:00:00Z</cp:lastPrinted>
  <dcterms:created xsi:type="dcterms:W3CDTF">2018-10-31T17:47:00Z</dcterms:created>
  <dcterms:modified xsi:type="dcterms:W3CDTF">2018-10-31T17:47:00Z</dcterms:modified>
</cp:coreProperties>
</file>